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EBDA" w14:textId="77777777" w:rsidR="00B830B9" w:rsidRPr="00B830B9" w:rsidRDefault="00B830B9" w:rsidP="00B830B9">
      <w:pPr>
        <w:tabs>
          <w:tab w:val="left" w:pos="720"/>
        </w:tabs>
        <w:ind w:firstLine="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proofErr w:type="gramStart"/>
      <w:r w:rsidRPr="00B830B9">
        <w:rPr>
          <w:rFonts w:ascii="Times New Roman" w:eastAsia="Times New Roman" w:hAnsi="Times New Roman"/>
          <w:bCs/>
          <w:lang w:val="ru-RU" w:eastAsia="ru-RU"/>
        </w:rPr>
        <w:t>Изх</w:t>
      </w:r>
      <w:proofErr w:type="spellEnd"/>
      <w:r w:rsidRPr="00B830B9">
        <w:rPr>
          <w:rFonts w:ascii="Times New Roman" w:eastAsia="Times New Roman" w:hAnsi="Times New Roman"/>
          <w:bCs/>
          <w:lang w:val="ru-RU" w:eastAsia="ru-RU"/>
        </w:rPr>
        <w:t>.№</w:t>
      </w:r>
      <w:proofErr w:type="gramEnd"/>
      <w:r w:rsidRPr="00B830B9">
        <w:rPr>
          <w:rFonts w:ascii="Times New Roman" w:eastAsia="Times New Roman" w:hAnsi="Times New Roman"/>
          <w:bCs/>
          <w:lang w:val="ru-RU" w:eastAsia="ru-RU"/>
        </w:rPr>
        <w:t xml:space="preserve"> ИП –</w:t>
      </w:r>
      <w:r w:rsidRPr="00B830B9">
        <w:rPr>
          <w:rFonts w:ascii="Times New Roman" w:eastAsia="Times New Roman" w:hAnsi="Times New Roman"/>
          <w:bCs/>
          <w:lang w:eastAsia="ru-RU"/>
        </w:rPr>
        <w:t xml:space="preserve"> 0324</w:t>
      </w:r>
    </w:p>
    <w:p w14:paraId="2379EF20" w14:textId="77777777" w:rsidR="00B830B9" w:rsidRPr="00B830B9" w:rsidRDefault="00B830B9" w:rsidP="00B830B9">
      <w:pPr>
        <w:ind w:firstLine="0"/>
        <w:jc w:val="both"/>
        <w:rPr>
          <w:rFonts w:ascii="Times New Roman" w:eastAsia="Times New Roman" w:hAnsi="Times New Roman"/>
          <w:bCs/>
          <w:lang w:val="en-US" w:eastAsia="ru-RU"/>
        </w:rPr>
      </w:pPr>
      <w:r w:rsidRPr="00B830B9">
        <w:rPr>
          <w:rFonts w:ascii="Times New Roman" w:eastAsia="Times New Roman" w:hAnsi="Times New Roman"/>
          <w:bCs/>
          <w:lang w:eastAsia="ru-RU"/>
        </w:rPr>
        <w:t>Дата: 02.09.2020 г.</w:t>
      </w:r>
    </w:p>
    <w:p w14:paraId="17D76BCE" w14:textId="77777777" w:rsidR="00B830B9" w:rsidRPr="00B830B9" w:rsidRDefault="00B830B9" w:rsidP="00B830B9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4F74C2" w14:textId="77777777" w:rsidR="00B830B9" w:rsidRPr="00B830B9" w:rsidRDefault="00B830B9" w:rsidP="00B830B9">
      <w:pPr>
        <w:ind w:left="3540" w:firstLine="9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3F15CA" w14:textId="77777777" w:rsidR="00B830B9" w:rsidRPr="00B830B9" w:rsidRDefault="00B830B9" w:rsidP="00B830B9">
      <w:pPr>
        <w:spacing w:line="276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ДО </w:t>
      </w:r>
    </w:p>
    <w:p w14:paraId="54339BA8" w14:textId="77777777" w:rsidR="00B830B9" w:rsidRPr="00B830B9" w:rsidRDefault="00B830B9" w:rsidP="00B830B9">
      <w:pPr>
        <w:spacing w:line="276" w:lineRule="auto"/>
        <w:ind w:left="3543" w:firstLine="705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eastAsia="ru-RU"/>
        </w:rPr>
        <w:t>ВИСШ СЪДЕБЕН СЪВЕТ</w:t>
      </w:r>
    </w:p>
    <w:p w14:paraId="5AE75B7D" w14:textId="77777777" w:rsidR="00B830B9" w:rsidRPr="00B830B9" w:rsidRDefault="00B830B9" w:rsidP="00B830B9">
      <w:pPr>
        <w:spacing w:line="276" w:lineRule="auto"/>
        <w:ind w:left="3543" w:firstLine="705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eastAsia="ru-RU"/>
        </w:rPr>
        <w:t>ГР. СОФИЯ</w:t>
      </w:r>
    </w:p>
    <w:p w14:paraId="78ADB3FB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14:paraId="3ADEA1C4" w14:textId="77777777" w:rsidR="00B830B9" w:rsidRPr="00B830B9" w:rsidRDefault="00B830B9" w:rsidP="00B830B9">
      <w:pPr>
        <w:spacing w:line="276" w:lineRule="auto"/>
        <w:ind w:firstLine="708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09F0A02B" w14:textId="77777777" w:rsidR="00B830B9" w:rsidRPr="00B830B9" w:rsidRDefault="00B830B9" w:rsidP="00B830B9">
      <w:pPr>
        <w:spacing w:line="276" w:lineRule="auto"/>
        <w:ind w:firstLine="708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F3D3B6E" w14:textId="77777777" w:rsidR="00B830B9" w:rsidRPr="00B830B9" w:rsidRDefault="00B830B9" w:rsidP="00B830B9">
      <w:pPr>
        <w:spacing w:line="276" w:lineRule="auto"/>
        <w:ind w:firstLine="708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УВАЖАЕМИ ДАМИ И ГОСПОДА,</w:t>
      </w:r>
    </w:p>
    <w:p w14:paraId="1B1DD271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14:paraId="621EE6AE" w14:textId="77777777" w:rsidR="00B830B9" w:rsidRPr="00B830B9" w:rsidRDefault="00B830B9" w:rsidP="00B830B9">
      <w:pPr>
        <w:tabs>
          <w:tab w:val="left" w:pos="709"/>
        </w:tabs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 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ab/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Обръщам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вас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апел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който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отправям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качеството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председател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административен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ръководител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Апелативен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- Варна, но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като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човек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контактувал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особено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активно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през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последните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седмици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колегите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съдилищата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апелативния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район.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Темата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този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призив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не 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изненадваща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: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въвеждането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ЕИСС.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Освен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личната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комуникация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запозната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с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някой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изпратените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до вас становища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изразените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тях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резерви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съдиите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администрациите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ги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споделям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14:paraId="568492CD" w14:textId="77777777" w:rsidR="00B830B9" w:rsidRPr="00B830B9" w:rsidRDefault="00B830B9" w:rsidP="00B830B9">
      <w:pPr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   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ab/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въздържа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изброяването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десетките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технически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несъвършенства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този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продукт;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неадекватността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софтуерните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решения;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противоречията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им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процесуалните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закони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.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Няма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изтъквам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неимоверните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усилия,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които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всички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съдии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съдебни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служители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полагат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ежечасно,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включително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дълго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след края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всеки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всеки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работен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за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могат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органите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съдебната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власт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продължат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функционират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. Вместо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облекчи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работата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им,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какъвто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бе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замисълът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ЕИСС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ги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изправя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пред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изключителни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затруднения,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изникващи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буквално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всеки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"клик".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всичко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сигурна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вече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запознати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14:paraId="3700AA66" w14:textId="77777777" w:rsidR="00B830B9" w:rsidRPr="00B830B9" w:rsidRDefault="00B830B9" w:rsidP="00B830B9">
      <w:pPr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   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ab/>
        <w:t xml:space="preserve">Всяка система за управление на делата не е просто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помощно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средство за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администриране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. Тя побира цялата всеобхватна дейност на съдебната система и в същото време е външната материализирана страна на правосъдието. Затова изключително притесняващите ни нейни пропуски, някой от които вероятна проекция на допуснати грешки в заданието, възпрепятстват същността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нашето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функциониране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 и поставят под риск нормалния съдопроизводствен процес</w:t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14:paraId="2F95E26C" w14:textId="77777777" w:rsidR="00B830B9" w:rsidRPr="00B830B9" w:rsidRDefault="00B830B9" w:rsidP="00B830B9">
      <w:pPr>
        <w:spacing w:line="276" w:lineRule="auto"/>
        <w:ind w:firstLine="0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lastRenderedPageBreak/>
        <w:t xml:space="preserve">   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По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мнението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софтуерните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специалисти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констатираните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проблемите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пренебр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е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жими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бързо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отстраними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или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такива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които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рутината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преодолее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.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води до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фундаментални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деформации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целия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работен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процес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, безсмислено увеличаване на усилията за технически по своята същност процеси и разхищение на човешки и времеви ресурс.</w:t>
      </w:r>
    </w:p>
    <w:p w14:paraId="241C1B22" w14:textId="77777777" w:rsidR="00B830B9" w:rsidRPr="00B830B9" w:rsidRDefault="00B830B9" w:rsidP="00B830B9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допълнение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съдилищата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не само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нашия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апелативен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се трупа лавинообразно неудовлетворение,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прерастващо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силно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напрежение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.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Длъжна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информирам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за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тези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процеси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предвидимите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последици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с оглед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очакваните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активни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нови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постъпления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от дела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септември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присъединяването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ЕИСС на нови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съдилища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по-голямо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натоварване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този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продукт.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 Пиша това с отговорността на административен ръководител и с пълното съзнание какво е отношението към вестителите на лоши новини.</w:t>
      </w:r>
    </w:p>
    <w:p w14:paraId="6549AF48" w14:textId="77777777" w:rsidR="00B830B9" w:rsidRPr="00B830B9" w:rsidRDefault="00B830B9" w:rsidP="00B830B9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оглед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всичко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изложено,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призовавам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вземете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тежкото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но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възможно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най-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отговорно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решение в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името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функционирането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съдебната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система: да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 се</w:t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спре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 xml:space="preserve"> временно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въвеждането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експлоатирането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ЕИСС; да се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възстанови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обслужването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със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САС, а вече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въведените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ЕИСС дела да се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интегрират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в САС.</w:t>
      </w:r>
    </w:p>
    <w:p w14:paraId="56D64561" w14:textId="77777777" w:rsidR="00B830B9" w:rsidRPr="00B830B9" w:rsidRDefault="00B830B9" w:rsidP="00B830B9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Това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решение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даде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възможност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съдебната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система да се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успокои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новоназначената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комисия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предложи решения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, които не са ситуационни и фрагментарни и, решавайки един проблем, да не създават нов</w:t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. След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отстраняване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несъвършенствата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грешките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, ЕИСС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може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разгърне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всички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свои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възможности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оправдае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дълго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възлаганите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надежди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очаквания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за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електронно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правосъдие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14:paraId="75308D7A" w14:textId="77777777" w:rsidR="00B830B9" w:rsidRPr="00B830B9" w:rsidRDefault="00B830B9" w:rsidP="00B830B9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В заключение,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ще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позволя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си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послужа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термини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анатомията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: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единната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система за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електронно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правосъдие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е не само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гръбнакът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скелетно-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костната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система, но и всяка клетка от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цялостния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организъм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на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нашата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система. 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Н</w:t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е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бива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да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допускаме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компромис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със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</w:t>
      </w:r>
      <w:proofErr w:type="spellStart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здравето</w:t>
      </w:r>
      <w:proofErr w:type="spellEnd"/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и живота й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, което е общата цел на всички</w:t>
      </w: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14:paraId="62B06918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sz w:val="14"/>
          <w:szCs w:val="26"/>
          <w:lang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         </w:t>
      </w:r>
    </w:p>
    <w:p w14:paraId="24BCAD97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755C3499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D5ABB01" w14:textId="77777777" w:rsidR="00B830B9" w:rsidRPr="00B830B9" w:rsidRDefault="00B830B9" w:rsidP="00B830B9">
      <w:pPr>
        <w:spacing w:line="276" w:lineRule="auto"/>
        <w:ind w:firstLine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   С уважение</w:t>
      </w:r>
      <w:r w:rsidRPr="00B830B9">
        <w:rPr>
          <w:rFonts w:ascii="Times New Roman" w:eastAsia="Times New Roman" w:hAnsi="Times New Roman"/>
          <w:sz w:val="28"/>
          <w:szCs w:val="26"/>
          <w:lang w:eastAsia="ru-RU"/>
        </w:rPr>
        <w:t>,</w:t>
      </w:r>
    </w:p>
    <w:p w14:paraId="4CC50515" w14:textId="77777777" w:rsidR="00B830B9" w:rsidRPr="00B830B9" w:rsidRDefault="00B830B9" w:rsidP="00B830B9">
      <w:pPr>
        <w:spacing w:line="276" w:lineRule="auto"/>
        <w:ind w:firstLine="708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3D60C9E0" w14:textId="77777777" w:rsidR="00B830B9" w:rsidRPr="00B830B9" w:rsidRDefault="00B830B9" w:rsidP="00B830B9">
      <w:pPr>
        <w:spacing w:line="276" w:lineRule="auto"/>
        <w:ind w:left="3261" w:firstLine="0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ВАНУХИ АРАКЕЛЯН</w:t>
      </w:r>
    </w:p>
    <w:p w14:paraId="452D68A5" w14:textId="77777777" w:rsidR="00B830B9" w:rsidRPr="00B830B9" w:rsidRDefault="00B830B9" w:rsidP="00B830B9">
      <w:pPr>
        <w:spacing w:line="276" w:lineRule="auto"/>
        <w:ind w:left="3261" w:firstLine="0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АДМИНИСТАРАТИВЕН РЪКОВОДИТЕЛ</w:t>
      </w:r>
      <w:r w:rsidRPr="00B830B9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– </w:t>
      </w:r>
    </w:p>
    <w:p w14:paraId="7A146CB6" w14:textId="77777777" w:rsidR="00B830B9" w:rsidRPr="00B830B9" w:rsidRDefault="00B830B9" w:rsidP="00B830B9">
      <w:pPr>
        <w:spacing w:line="276" w:lineRule="auto"/>
        <w:ind w:left="3261" w:firstLine="0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eastAsia="ru-RU"/>
        </w:rPr>
        <w:t>ПРЕДСЕДАТЕЛ НА</w:t>
      </w:r>
    </w:p>
    <w:p w14:paraId="7C9B7C19" w14:textId="77777777" w:rsidR="00B830B9" w:rsidRPr="00B830B9" w:rsidRDefault="00B830B9" w:rsidP="00B830B9">
      <w:pPr>
        <w:spacing w:line="276" w:lineRule="auto"/>
        <w:ind w:left="3261" w:firstLine="0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B830B9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АПЕЛАТИВЕН СЪД - ВАРНА</w:t>
      </w:r>
    </w:p>
    <w:sectPr w:rsidR="00B830B9" w:rsidRPr="00B830B9" w:rsidSect="002E0D7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E3FC" w14:textId="77777777" w:rsidR="00B2707E" w:rsidRDefault="00B2707E" w:rsidP="00EA1D8D">
      <w:r>
        <w:separator/>
      </w:r>
    </w:p>
  </w:endnote>
  <w:endnote w:type="continuationSeparator" w:id="0">
    <w:p w14:paraId="3D0584FC" w14:textId="77777777" w:rsidR="00B2707E" w:rsidRDefault="00B2707E" w:rsidP="00E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7C06" w14:textId="77777777" w:rsidR="00EA1D8D" w:rsidRPr="007B33AE" w:rsidRDefault="00EA1D8D" w:rsidP="00EA1D8D">
    <w:pPr>
      <w:pStyle w:val="NoSpacing"/>
      <w:jc w:val="center"/>
      <w:rPr>
        <w:rFonts w:ascii="Arial" w:hAnsi="Arial" w:cs="Arial"/>
      </w:rPr>
    </w:pPr>
    <w:r w:rsidRPr="007B33AE">
      <w:rPr>
        <w:rFonts w:ascii="Arial" w:hAnsi="Arial" w:cs="Arial"/>
      </w:rPr>
      <w:t>9000 Варна, пл. „Независимост” № 2</w:t>
    </w:r>
  </w:p>
  <w:p w14:paraId="00BBC475" w14:textId="77777777" w:rsidR="00EA1D8D" w:rsidRPr="007B33AE" w:rsidRDefault="00EA1D8D" w:rsidP="00EA1D8D">
    <w:pPr>
      <w:pStyle w:val="NoSpacing"/>
      <w:jc w:val="center"/>
      <w:rPr>
        <w:rFonts w:ascii="Arial" w:hAnsi="Arial" w:cs="Arial"/>
      </w:rPr>
    </w:pPr>
    <w:r w:rsidRPr="007B33AE">
      <w:rPr>
        <w:rFonts w:ascii="Arial" w:hAnsi="Arial" w:cs="Arial"/>
      </w:rPr>
      <w:t xml:space="preserve">тел.: 052/686 506, факс: 052/607 798, </w:t>
    </w:r>
    <w:r w:rsidRPr="007B33AE">
      <w:rPr>
        <w:rFonts w:ascii="Arial" w:hAnsi="Arial" w:cs="Arial"/>
        <w:lang w:val="en-US"/>
      </w:rPr>
      <w:t>e-mail</w:t>
    </w:r>
    <w:r w:rsidRPr="007B33AE">
      <w:rPr>
        <w:rFonts w:ascii="Arial" w:hAnsi="Arial" w:cs="Arial"/>
      </w:rPr>
      <w:t xml:space="preserve">: </w:t>
    </w:r>
    <w:hyperlink r:id="rId1" w:history="1">
      <w:r w:rsidRPr="007B33AE">
        <w:rPr>
          <w:rStyle w:val="Hyperlink"/>
          <w:rFonts w:ascii="Arial" w:hAnsi="Arial" w:cs="Arial"/>
        </w:rPr>
        <w:t>vnaps@appealcourt-varna.org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772F" w14:textId="77777777" w:rsidR="00B2707E" w:rsidRDefault="00B2707E" w:rsidP="00EA1D8D">
      <w:r>
        <w:separator/>
      </w:r>
    </w:p>
  </w:footnote>
  <w:footnote w:type="continuationSeparator" w:id="0">
    <w:p w14:paraId="7C4ED5E6" w14:textId="77777777" w:rsidR="00B2707E" w:rsidRDefault="00B2707E" w:rsidP="00EA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E7E7" w14:textId="77777777" w:rsidR="00EA1D8D" w:rsidRPr="005F5E8D" w:rsidRDefault="00EA1D8D" w:rsidP="00EA1D8D">
    <w:pPr>
      <w:ind w:left="2126" w:firstLine="706"/>
      <w:rPr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A6D8" w14:textId="77777777" w:rsidR="002E0D71" w:rsidRPr="005F5E8D" w:rsidRDefault="002E0D71" w:rsidP="002E0D71">
    <w:pPr>
      <w:ind w:left="2126" w:firstLine="706"/>
      <w:rPr>
        <w:b/>
        <w:sz w:val="28"/>
        <w:szCs w:val="28"/>
        <w:lang w:val="en-US"/>
      </w:rPr>
    </w:pPr>
    <w:r>
      <w:rPr>
        <w:b/>
        <w:noProof/>
        <w:sz w:val="10"/>
        <w:szCs w:val="10"/>
        <w:lang w:eastAsia="bg-BG"/>
      </w:rPr>
      <w:drawing>
        <wp:anchor distT="0" distB="0" distL="114300" distR="114300" simplePos="0" relativeHeight="251665408" behindDoc="1" locked="0" layoutInCell="1" allowOverlap="1" wp14:anchorId="0766F381" wp14:editId="1398611A">
          <wp:simplePos x="0" y="0"/>
          <wp:positionH relativeFrom="column">
            <wp:posOffset>163830</wp:posOffset>
          </wp:positionH>
          <wp:positionV relativeFrom="paragraph">
            <wp:posOffset>-118745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F86AF" w14:textId="77777777" w:rsidR="002E0D71" w:rsidRPr="00F57C9E" w:rsidRDefault="002E0D71" w:rsidP="007D166C">
    <w:pPr>
      <w:ind w:left="2832" w:firstLine="429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РЕПУБЛИКА БЪЛГАРИЯ</w:t>
    </w:r>
  </w:p>
  <w:p w14:paraId="281EB5BA" w14:textId="77777777" w:rsidR="002E0D71" w:rsidRPr="00F57C9E" w:rsidRDefault="002E0D71" w:rsidP="002E0D71">
    <w:pPr>
      <w:ind w:left="2126" w:hanging="2126"/>
      <w:rPr>
        <w:b/>
        <w:color w:val="000000"/>
        <w:sz w:val="10"/>
        <w:szCs w:val="10"/>
      </w:rPr>
    </w:pPr>
  </w:p>
  <w:p w14:paraId="3D2E655B" w14:textId="77777777" w:rsidR="002E0D71" w:rsidRPr="00F57C9E" w:rsidRDefault="002E0D71" w:rsidP="007D166C">
    <w:pPr>
      <w:ind w:left="2832" w:firstLine="145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АПЕЛАТИВЕН СЪД – ВАРНА</w:t>
    </w:r>
  </w:p>
  <w:p w14:paraId="37F32428" w14:textId="77777777" w:rsidR="002E0D71" w:rsidRPr="007E3E98" w:rsidRDefault="002E0D71" w:rsidP="002E0D71">
    <w:pPr>
      <w:ind w:left="2126"/>
      <w:rPr>
        <w:b/>
        <w:sz w:val="12"/>
        <w:szCs w:val="12"/>
      </w:rPr>
    </w:pPr>
  </w:p>
  <w:p w14:paraId="05BEF30B" w14:textId="77777777" w:rsidR="002E0D71" w:rsidRPr="00695189" w:rsidRDefault="002E0D71" w:rsidP="002E0D71">
    <w:pPr>
      <w:tabs>
        <w:tab w:val="right" w:pos="9070"/>
      </w:tabs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7D1CFA0" wp14:editId="27171B45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43A82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br0AEAAI0DAAAOAAAAZHJzL2Uyb0RvYy54bWysU01v2zAMvQ/YfxB0b5ykSJEZcXpI0F2K&#10;LUC6H8DKsi1MEgVRi5N/P0r5WNvdhvkgkCL5xPdIrx6PzoqDjmTQN3I2mUqhvcLW+L6RP16e7pZS&#10;UALfgkWvG3nSJB/Xnz+txlDrOQ5oWx0Fg3iqx9DIIaVQVxWpQTugCQbtOdhhdJDYjX3VRhgZ3dlq&#10;Pp0+VCPGNkRUmohvt+egXBf8rtMqfe860knYRnJvqZyxnK/5rNYrqPsIYTDq0gb8QxcOjOdHb1Bb&#10;SCB+RfMXlDMqImGXJgpdhV1nlC4cmM1s+oHNfoCgCxcWh8JNJvp/sOrbYReFaXl2UnhwPKJ9imD6&#10;IYkNes8CYhSzrNMYqOb0jd/FzFQd/T48o/pJHKveBbND4Zx27KLL6UxVHIvup5vu+piE4svFw/1y&#10;OeXxqGusgvpaGCKlrxqdyEYjrfFZEqjh8EwpPw31NSVfe3wy1paxWi/GRn5ZzBeMDLxcnYXEpgtM&#10;l3wvBdiet1alWBAJrWlzdcahE21sFAfgxeF9a3F84XalsECJA8yhfFkY7uBdaW5nCzSci0vokmZ9&#10;htZlLy/d/9EqW6/YnnbxKijPvKBf9jMv1Vuf7bd/0fo3AAAA//8DAFBLAwQUAAYACAAAACEA6iX/&#10;GNkAAAAHAQAADwAAAGRycy9kb3ducmV2LnhtbEyOS0+DQBSF9yb+h8lt4s5ewEcRGRrjY28rTXQ3&#10;ZW6ByNxBZkrx33eaLnR5Hjnny5eT6cRIg2stS4jnEQjiyuqWawnlx9t1CsJ5xVp1lknCLzlYFpcX&#10;ucq0PfCKxrWvRRhhlykJjfd9huiqhoxyc9sTh2xnB6N8kEONelCHMG46TKLoHo1qOTw0qqfnhqrv&#10;9d5IuPn5eseSq88Ex5e7zWtc9rdYSnk1m54eQXia/F8ZTvgBHYrAtLV71k50Ek7gPtjxA4gQp+ki&#10;AbE9G1jk+J+/OAIAAP//AwBQSwECLQAUAAYACAAAACEAtoM4kv4AAADhAQAAEwAAAAAAAAAAAAAA&#10;AAAAAAAAW0NvbnRlbnRfVHlwZXNdLnhtbFBLAQItABQABgAIAAAAIQA4/SH/1gAAAJQBAAALAAAA&#10;AAAAAAAAAAAAAC8BAABfcmVscy8ucmVsc1BLAQItABQABgAIAAAAIQC0nlbr0AEAAI0DAAAOAAAA&#10;AAAAAAAAAAAAAC4CAABkcnMvZTJvRG9jLnhtbFBLAQItABQABgAIAAAAIQDqJf8Y2QAAAAcBAAAP&#10;AAAAAAAAAAAAAAAAACoEAABkcnMvZG93bnJldi54bWxQSwUGAAAAAAQABADzAAAAMAUAAAAA&#10;" strokecolor="windowText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C7E005B" wp14:editId="48E0782D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98595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kC0QEAAI4DAAAOAAAAZHJzL2Uyb0RvYy54bWysU01v2zAMvQ/YfxB0X+xmSBcYcXpI0F2K&#10;LUC6H8DKsi1MEgVRi5N/P0r5WNvdhvkgSCL5xPf4vHo4OisOOpJB38q7WS2F9go744dW/nh+/LSU&#10;ghL4Dix63cqTJvmw/vhhNYVGz3FE2+koGMRTM4VWjimFpqpIjdoBzTBoz8Eeo4PExzhUXYSJ0Z2t&#10;5nV9X00YuxBRaSK+3Z6Dcl3w+16r9L3vSSdhW8m9pbLGsr7ktVqvoBkihNGoSxvwD104MJ4fvUFt&#10;IYH4Fc1fUM6oiIR9mil0Ffa9UbpwYDZ39Ts2+xGCLlxYHAo3mej/wapvh10UpmvlXAoPjke0TxHM&#10;MCaxQe9ZQIxinnWaAjWcvvG7mJmqo9+HJ1Q/iWPVm2A+UDinHfvocjpTFcei++mmuz4mofhycf95&#10;uax5POoaq6C5FoZI6atGJ/Kmldb4LAk0cHiilJ+G5pqSrz0+GmvLWK0XE3tysfyyYGhgd/UWEm9d&#10;YL7kBynADmxblWKBJLSmy+UZiE60sVEcgJ3DhutweuZ+pbBAiQNMonxZGW7hTWnuZws0notL6JJm&#10;fYbWxZiX9v+IlXcv2J128aooD72gXwyaXfX6zPvXv9H6NwAAAP//AwBQSwMEFAAGAAgAAAAhAEB8&#10;vLDbAAAABQEAAA8AAABkcnMvZG93bnJldi54bWxMzjFPwzAQBeAdif9gHVK31mkaQRTiVAhUBAMS&#10;lC5sbnyNU+xzFDtN+Pe4LGV8eqd3X7merGEn7H3rSMBykQBDqp1qqRGw+9zMc2A+SFLSOEIBP+hh&#10;XV1flbJQbqQPPG1Dw+II+UIK0CF0Bee+1milX7gOKXYH11sZYuwbrno5xnFreJokt9zKluIHLTt8&#10;1Fh/bwcrYJX5l+elfn8LT8O4W5njV5LiqxCzm+nhHljAKVyO4cyPdKiiae8GUp4ZAWd4EJBlwGKb&#10;53cpsP1f5lXJ/+urXwAAAP//AwBQSwECLQAUAAYACAAAACEAtoM4kv4AAADhAQAAEwAAAAAAAAAA&#10;AAAAAAAAAAAAW0NvbnRlbnRfVHlwZXNdLnhtbFBLAQItABQABgAIAAAAIQA4/SH/1gAAAJQBAAAL&#10;AAAAAAAAAAAAAAAAAC8BAABfcmVscy8ucmVsc1BLAQItABQABgAIAAAAIQBJASkC0QEAAI4DAAAO&#10;AAAAAAAAAAAAAAAAAC4CAABkcnMvZTJvRG9jLnhtbFBLAQItABQABgAIAAAAIQBAfLyw2wAAAAUB&#10;AAAPAAAAAAAAAAAAAAAAACsEAABkcnMvZG93bnJldi54bWxQSwUGAAAAAAQABADzAAAAMwUAAAAA&#10;" strokecolor="windowText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41215"/>
    <w:multiLevelType w:val="multilevel"/>
    <w:tmpl w:val="538E030A"/>
    <w:lvl w:ilvl="0">
      <w:start w:val="3"/>
      <w:numFmt w:val="upperRoman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6D86746"/>
    <w:multiLevelType w:val="hybridMultilevel"/>
    <w:tmpl w:val="4B428358"/>
    <w:lvl w:ilvl="0" w:tplc="24ECE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840ABE"/>
    <w:multiLevelType w:val="hybridMultilevel"/>
    <w:tmpl w:val="82988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3FB4"/>
    <w:multiLevelType w:val="multilevel"/>
    <w:tmpl w:val="538E030A"/>
    <w:lvl w:ilvl="0">
      <w:start w:val="3"/>
      <w:numFmt w:val="upperRoman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66003D"/>
    <w:multiLevelType w:val="multilevel"/>
    <w:tmpl w:val="538E030A"/>
    <w:lvl w:ilvl="0">
      <w:start w:val="3"/>
      <w:numFmt w:val="upperRoman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BC92354"/>
    <w:multiLevelType w:val="hybridMultilevel"/>
    <w:tmpl w:val="19DA0B9A"/>
    <w:lvl w:ilvl="0" w:tplc="1FB4A240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8D"/>
    <w:rsid w:val="0001019D"/>
    <w:rsid w:val="002E0D71"/>
    <w:rsid w:val="003C122E"/>
    <w:rsid w:val="00410694"/>
    <w:rsid w:val="00447C23"/>
    <w:rsid w:val="007B33AE"/>
    <w:rsid w:val="007C0DDD"/>
    <w:rsid w:val="007D166C"/>
    <w:rsid w:val="00B2707E"/>
    <w:rsid w:val="00B539AB"/>
    <w:rsid w:val="00B830B9"/>
    <w:rsid w:val="00C76D8A"/>
    <w:rsid w:val="00EA1D8D"/>
    <w:rsid w:val="00F53465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5C59"/>
  <w15:docId w15:val="{AB8E0779-53E2-4AA3-A499-955C356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94"/>
    <w:pPr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1D8D"/>
  </w:style>
  <w:style w:type="paragraph" w:styleId="Footer">
    <w:name w:val="footer"/>
    <w:basedOn w:val="Normal"/>
    <w:link w:val="FooterChar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1D8D"/>
  </w:style>
  <w:style w:type="character" w:styleId="Hyperlink">
    <w:name w:val="Hyperlink"/>
    <w:rsid w:val="00EA1D8D"/>
    <w:rPr>
      <w:color w:val="0000FF"/>
      <w:u w:val="single"/>
    </w:rPr>
  </w:style>
  <w:style w:type="paragraph" w:styleId="NoSpacing">
    <w:name w:val="No Spacing"/>
    <w:qFormat/>
    <w:rsid w:val="00EA1D8D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10694"/>
    <w:rPr>
      <w:b/>
      <w:bCs/>
    </w:rPr>
  </w:style>
  <w:style w:type="paragraph" w:styleId="ListParagraph">
    <w:name w:val="List Paragraph"/>
    <w:basedOn w:val="Normal"/>
    <w:uiPriority w:val="34"/>
    <w:qFormat/>
    <w:rsid w:val="00447C23"/>
    <w:pPr>
      <w:widowControl w:val="0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naps@appealcourt-varn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Gancheva</dc:creator>
  <cp:keywords/>
  <dc:description/>
  <cp:lastModifiedBy>Veselka Gancheva</cp:lastModifiedBy>
  <cp:revision>2</cp:revision>
  <dcterms:created xsi:type="dcterms:W3CDTF">2020-09-02T11:59:00Z</dcterms:created>
  <dcterms:modified xsi:type="dcterms:W3CDTF">2020-09-02T11:59:00Z</dcterms:modified>
</cp:coreProperties>
</file>